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58B9" w14:textId="7477FCC0" w:rsidR="00A10AC3" w:rsidRPr="00D114AA" w:rsidRDefault="00D114AA" w:rsidP="00D114AA">
      <w:pPr>
        <w:jc w:val="center"/>
        <w:rPr>
          <w:b/>
          <w:bCs/>
          <w:sz w:val="32"/>
          <w:szCs w:val="32"/>
        </w:rPr>
      </w:pPr>
      <w:r w:rsidRPr="00D114AA">
        <w:rPr>
          <w:b/>
          <w:bCs/>
          <w:sz w:val="32"/>
          <w:szCs w:val="32"/>
        </w:rPr>
        <w:t>GLOSSAIRE</w:t>
      </w:r>
    </w:p>
    <w:p w14:paraId="36DA1B07" w14:textId="0F319BB5" w:rsidR="00D114AA" w:rsidRDefault="00D114AA" w:rsidP="00D114AA">
      <w:pPr>
        <w:pStyle w:val="Paragraphedeliste"/>
        <w:numPr>
          <w:ilvl w:val="0"/>
          <w:numId w:val="1"/>
        </w:numPr>
      </w:pPr>
      <w:r>
        <w:t xml:space="preserve">RFQ -&gt; </w:t>
      </w:r>
      <w:proofErr w:type="spellStart"/>
      <w:r>
        <w:t>Melting</w:t>
      </w:r>
      <w:proofErr w:type="spellEnd"/>
      <w:r>
        <w:t xml:space="preserve"> POINT : Point de fusion</w:t>
      </w:r>
    </w:p>
    <w:p w14:paraId="1668EA47" w14:textId="5376D579" w:rsidR="00D114AA" w:rsidRDefault="00D114AA" w:rsidP="00D114AA">
      <w:pPr>
        <w:pStyle w:val="Paragraphedeliste"/>
        <w:numPr>
          <w:ilvl w:val="1"/>
          <w:numId w:val="1"/>
        </w:numPr>
      </w:pPr>
      <w:r>
        <w:t xml:space="preserve">AE : Analyse </w:t>
      </w:r>
      <w:proofErr w:type="spellStart"/>
      <w:r>
        <w:t>Elementaire</w:t>
      </w:r>
      <w:proofErr w:type="spellEnd"/>
    </w:p>
    <w:p w14:paraId="65344B01" w14:textId="77777777" w:rsidR="00D114AA" w:rsidRDefault="00D114AA"/>
    <w:p w14:paraId="0B6455B0" w14:textId="3448BAD5" w:rsidR="00D114AA" w:rsidRDefault="00D114AA">
      <w:r>
        <w:t xml:space="preserve">Standard Analytique &lt;-&gt; étude d’impureté </w:t>
      </w:r>
    </w:p>
    <w:p w14:paraId="05EEC6AE" w14:textId="77777777" w:rsidR="00D114AA" w:rsidRDefault="00D114AA"/>
    <w:p w14:paraId="539ACEB6" w14:textId="77777777" w:rsidR="00D114AA" w:rsidRPr="00D114AA" w:rsidRDefault="00D114AA" w:rsidP="00D114AA">
      <w:r w:rsidRPr="00D114AA">
        <w:rPr>
          <w:u w:val="single"/>
        </w:rPr>
        <w:t>délai</w:t>
      </w:r>
      <w:r w:rsidRPr="00D114AA">
        <w:t xml:space="preserve"> &gt; à 10 semaines est trop long pour eux. Réaliste sur une demande d’un composé marqué ?</w:t>
      </w:r>
    </w:p>
    <w:p w14:paraId="59BDEA45" w14:textId="041BFC3A" w:rsidR="00D114AA" w:rsidRDefault="00D114AA" w:rsidP="00D114AA">
      <w:pPr>
        <w:numPr>
          <w:ilvl w:val="0"/>
          <w:numId w:val="2"/>
        </w:numPr>
      </w:pPr>
      <w:r w:rsidRPr="00D114AA">
        <w:t xml:space="preserve">Cela dépend de la </w:t>
      </w:r>
      <w:r w:rsidRPr="00D114AA">
        <w:rPr>
          <w:u w:val="single"/>
        </w:rPr>
        <w:t>complexité de la molécule</w:t>
      </w:r>
      <w:r w:rsidRPr="00D114AA">
        <w:t xml:space="preserve"> et si elle est simple à faire donc à voir lors de leur demande on pourra estimer rapidement.</w:t>
      </w:r>
    </w:p>
    <w:p w14:paraId="6443F3AA" w14:textId="720512F7" w:rsidR="00D114AA" w:rsidRDefault="00CE395D">
      <w:r>
        <w:t>----</w:t>
      </w:r>
    </w:p>
    <w:p w14:paraId="520A3BD4" w14:textId="23B6DC94" w:rsidR="00D114AA" w:rsidRPr="00D114AA" w:rsidRDefault="00D114AA">
      <w:pPr>
        <w:rPr>
          <w:u w:val="single"/>
        </w:rPr>
      </w:pPr>
      <w:r w:rsidRPr="00D114AA">
        <w:rPr>
          <w:u w:val="single"/>
        </w:rPr>
        <w:t xml:space="preserve">Etude de faisabilité : </w:t>
      </w:r>
    </w:p>
    <w:p w14:paraId="33996DEA" w14:textId="046E44EE" w:rsidR="00D114AA" w:rsidRPr="00D114AA" w:rsidRDefault="00D114AA" w:rsidP="00D114AA">
      <w:r w:rsidRPr="00D114AA">
        <w:t>Au cours de cette étude, plusieurs conditions seront testées pour la synthèse, et la purification sera mise au point.</w:t>
      </w:r>
      <w:r>
        <w:t xml:space="preserve"> </w:t>
      </w:r>
      <w:r w:rsidRPr="00D114AA">
        <w:t>En cas de succès, cette étude pourrait conduire à l’obtention de 10mg de composé final qui vous seraient livrés.</w:t>
      </w:r>
    </w:p>
    <w:p w14:paraId="34F8E53A" w14:textId="6361B381" w:rsidR="00D114AA" w:rsidRPr="00D114AA" w:rsidRDefault="00D114AA" w:rsidP="00D114AA">
      <w:r w:rsidRPr="00D114AA">
        <w:t>L’étude de faisabilité ne garantit pas l’obtention du composé, elle permet de chercher les conditions pour son obtention.</w:t>
      </w:r>
    </w:p>
    <w:p w14:paraId="4B7EC041" w14:textId="77777777" w:rsidR="00D114AA" w:rsidRPr="00D114AA" w:rsidRDefault="00D114AA" w:rsidP="00D114AA">
      <w:r w:rsidRPr="00D114AA">
        <w:t>Si vous avez par la suite besoin de 50mg à 100mg, si la synthèse fonctionne, nous pourrons vous établir, par la suite, un devis pour cette quantité.</w:t>
      </w:r>
    </w:p>
    <w:p w14:paraId="58A263D0" w14:textId="06A7B3A1" w:rsidR="00D114AA" w:rsidRPr="00D114AA" w:rsidRDefault="00D114AA" w:rsidP="00D114AA">
      <w:r w:rsidRPr="00D114AA">
        <w:t>Il est à noter qu’une analyse RMN 13C requiert 30mg de composé et une analyse Karl-Fisher 100mg. Si analyses, préparer la quantité en conséquence (soit environ 130-150mg de plus).</w:t>
      </w:r>
    </w:p>
    <w:p w14:paraId="55993900" w14:textId="77777777" w:rsidR="00D114AA" w:rsidRDefault="00D114AA"/>
    <w:p w14:paraId="1E72167E" w14:textId="10546BB6" w:rsidR="001325C4" w:rsidRDefault="001325C4" w:rsidP="00CE395D">
      <w:pPr>
        <w:pStyle w:val="Paragraphedeliste"/>
        <w:numPr>
          <w:ilvl w:val="0"/>
          <w:numId w:val="1"/>
        </w:numPr>
      </w:pPr>
      <w:r w:rsidRPr="001325C4">
        <w:t>Pour le OEB3, la limite d’exposition est 100µg/m3</w:t>
      </w:r>
      <w:r>
        <w:t>.</w:t>
      </w:r>
    </w:p>
    <w:p w14:paraId="2948A2C8" w14:textId="4386532B" w:rsidR="00CE395D" w:rsidRDefault="00CE395D" w:rsidP="00CE395D">
      <w:r>
        <w:t>----</w:t>
      </w:r>
    </w:p>
    <w:p w14:paraId="2BEAC59B" w14:textId="69AB126C" w:rsidR="001325C4" w:rsidRDefault="001325C4" w:rsidP="001325C4">
      <w:r w:rsidRPr="001325C4">
        <w:t> </w:t>
      </w:r>
      <w:r>
        <w:t>ACP peut travailler sur des impuretés de molécules marquées</w:t>
      </w:r>
      <w:r w:rsidRPr="001325C4">
        <w:t xml:space="preserve"> tant que les molécules sont marquées à froid (deutérium et 13C principalement).</w:t>
      </w:r>
    </w:p>
    <w:p w14:paraId="0C9A8E31" w14:textId="47E8F81C" w:rsidR="00CE395D" w:rsidRDefault="00CE395D" w:rsidP="001325C4">
      <w:r>
        <w:t>----</w:t>
      </w:r>
    </w:p>
    <w:p w14:paraId="187AC708" w14:textId="13677EA4" w:rsidR="00CE395D" w:rsidRPr="00CE395D" w:rsidRDefault="00CE395D" w:rsidP="00CE395D">
      <w:r>
        <w:t>Pour</w:t>
      </w:r>
      <w:r w:rsidRPr="00CE395D">
        <w:t xml:space="preserve"> l’élucidation structurale d’un composé inconnu, nous réalisons les analyses RMN 2D (1H, 13C, Dept135, COSY, HSQC, HMBC), une analyse de masse, une analyse Infra-rouge (si besoin) et à partir de cela nous arrivons à déterminer la structure.</w:t>
      </w:r>
    </w:p>
    <w:p w14:paraId="39322FD9" w14:textId="77777777" w:rsidR="00CE395D" w:rsidRPr="00CE395D" w:rsidRDefault="00CE395D" w:rsidP="00CE395D">
      <w:r w:rsidRPr="00CE395D">
        <w:t>Nous isolons souvent de très petites quantités (environ 10mg), c’est pourquoi il est difficile de cristalliser les composés. Si la cristallisation est possible, nous envoyons les cristaux pour une analyse par Rayons-X et alors la structure peut être identifiée sans ambiguïté. La limite réside dans le fait de pouvoir obtenir des cristaux (tous les produits ne sont pas cristallogènes et il est difficile d’obtenir des cristaux à partir d’une petite quantité de produit).</w:t>
      </w:r>
    </w:p>
    <w:p w14:paraId="5C36DDB7" w14:textId="77777777" w:rsidR="00CE395D" w:rsidRPr="001325C4" w:rsidRDefault="00CE395D" w:rsidP="001325C4"/>
    <w:p w14:paraId="68ABA811" w14:textId="77777777" w:rsidR="001325C4" w:rsidRPr="001325C4" w:rsidRDefault="001325C4" w:rsidP="001325C4">
      <w:r w:rsidRPr="001325C4">
        <w:t> </w:t>
      </w:r>
    </w:p>
    <w:p w14:paraId="50FFA3AE" w14:textId="3E406A30" w:rsidR="001325C4" w:rsidRDefault="00CF1DFA">
      <w:r>
        <w:lastRenderedPageBreak/>
        <w:t>Nous</w:t>
      </w:r>
      <w:r w:rsidRPr="00CF1DFA">
        <w:t xml:space="preserve"> ne faisons pas de catalogue, chacune de</w:t>
      </w:r>
      <w:r>
        <w:t xml:space="preserve">s </w:t>
      </w:r>
      <w:r w:rsidRPr="00CF1DFA">
        <w:t xml:space="preserve">productions est spécifique et donc </w:t>
      </w:r>
      <w:r>
        <w:t xml:space="preserve">on </w:t>
      </w:r>
      <w:r w:rsidRPr="00CF1DFA">
        <w:t xml:space="preserve">un </w:t>
      </w:r>
      <w:r w:rsidRPr="00CF1DFA">
        <w:rPr>
          <w:b/>
          <w:bCs/>
          <w:u w:val="single"/>
        </w:rPr>
        <w:t>numéro de lot différent à chaque fois</w:t>
      </w:r>
      <w:r w:rsidRPr="00CF1DFA">
        <w:t>.</w:t>
      </w:r>
    </w:p>
    <w:p w14:paraId="362BA3EB" w14:textId="77777777" w:rsidR="00603737" w:rsidRDefault="00603737"/>
    <w:p w14:paraId="79749F41" w14:textId="0F08A6FF" w:rsidR="00603737" w:rsidRDefault="00603737">
      <w:r>
        <w:t>----</w:t>
      </w:r>
    </w:p>
    <w:p w14:paraId="10BC1A4C" w14:textId="77777777" w:rsidR="00603737" w:rsidRDefault="00603737" w:rsidP="00603737">
      <w:r>
        <w:t>Nos outils analytiques viennent en soutien à nos synthèses afin de déterminer si nous avons obtenu les composés avec la structure chimique attendu. Nous utilisons en routine la RMN 1H, RMN 13C, UPLC-MS et HPLC.</w:t>
      </w:r>
    </w:p>
    <w:p w14:paraId="1B4980D8" w14:textId="77777777" w:rsidR="00603737" w:rsidRDefault="00603737" w:rsidP="00603737">
      <w:r>
        <w:t>Pour compléter ces demandes, nous proposons également la détermination de la teneur en eau par Karl-Fisher et nous avons des partenaires pour les analyses IR, Analyse élémentaire, point de fusion et RMN quantitative.</w:t>
      </w:r>
    </w:p>
    <w:p w14:paraId="152EA783" w14:textId="77777777" w:rsidR="00603737" w:rsidRDefault="00603737"/>
    <w:sectPr w:rsidR="00603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A54DD"/>
    <w:multiLevelType w:val="multilevel"/>
    <w:tmpl w:val="F1D4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3C20E7"/>
    <w:multiLevelType w:val="hybridMultilevel"/>
    <w:tmpl w:val="A1D4D324"/>
    <w:lvl w:ilvl="0" w:tplc="72C6A1C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3565741">
    <w:abstractNumId w:val="1"/>
  </w:num>
  <w:num w:numId="2" w16cid:durableId="28396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AA"/>
    <w:rsid w:val="001325C4"/>
    <w:rsid w:val="00603737"/>
    <w:rsid w:val="00A10AC3"/>
    <w:rsid w:val="00CE395D"/>
    <w:rsid w:val="00CF1DFA"/>
    <w:rsid w:val="00D114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7939"/>
  <w15:chartTrackingRefBased/>
  <w15:docId w15:val="{B6AB0009-ADBA-4950-B840-F7D113F2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1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9934">
      <w:bodyDiv w:val="1"/>
      <w:marLeft w:val="0"/>
      <w:marRight w:val="0"/>
      <w:marTop w:val="0"/>
      <w:marBottom w:val="0"/>
      <w:divBdr>
        <w:top w:val="none" w:sz="0" w:space="0" w:color="auto"/>
        <w:left w:val="none" w:sz="0" w:space="0" w:color="auto"/>
        <w:bottom w:val="none" w:sz="0" w:space="0" w:color="auto"/>
        <w:right w:val="none" w:sz="0" w:space="0" w:color="auto"/>
      </w:divBdr>
    </w:div>
    <w:div w:id="532040807">
      <w:bodyDiv w:val="1"/>
      <w:marLeft w:val="0"/>
      <w:marRight w:val="0"/>
      <w:marTop w:val="0"/>
      <w:marBottom w:val="0"/>
      <w:divBdr>
        <w:top w:val="none" w:sz="0" w:space="0" w:color="auto"/>
        <w:left w:val="none" w:sz="0" w:space="0" w:color="auto"/>
        <w:bottom w:val="none" w:sz="0" w:space="0" w:color="auto"/>
        <w:right w:val="none" w:sz="0" w:space="0" w:color="auto"/>
      </w:divBdr>
    </w:div>
    <w:div w:id="655110457">
      <w:bodyDiv w:val="1"/>
      <w:marLeft w:val="0"/>
      <w:marRight w:val="0"/>
      <w:marTop w:val="0"/>
      <w:marBottom w:val="0"/>
      <w:divBdr>
        <w:top w:val="none" w:sz="0" w:space="0" w:color="auto"/>
        <w:left w:val="none" w:sz="0" w:space="0" w:color="auto"/>
        <w:bottom w:val="none" w:sz="0" w:space="0" w:color="auto"/>
        <w:right w:val="none" w:sz="0" w:space="0" w:color="auto"/>
      </w:divBdr>
    </w:div>
    <w:div w:id="798915593">
      <w:bodyDiv w:val="1"/>
      <w:marLeft w:val="0"/>
      <w:marRight w:val="0"/>
      <w:marTop w:val="0"/>
      <w:marBottom w:val="0"/>
      <w:divBdr>
        <w:top w:val="none" w:sz="0" w:space="0" w:color="auto"/>
        <w:left w:val="none" w:sz="0" w:space="0" w:color="auto"/>
        <w:bottom w:val="none" w:sz="0" w:space="0" w:color="auto"/>
        <w:right w:val="none" w:sz="0" w:space="0" w:color="auto"/>
      </w:divBdr>
    </w:div>
    <w:div w:id="1134172796">
      <w:bodyDiv w:val="1"/>
      <w:marLeft w:val="0"/>
      <w:marRight w:val="0"/>
      <w:marTop w:val="0"/>
      <w:marBottom w:val="0"/>
      <w:divBdr>
        <w:top w:val="none" w:sz="0" w:space="0" w:color="auto"/>
        <w:left w:val="none" w:sz="0" w:space="0" w:color="auto"/>
        <w:bottom w:val="none" w:sz="0" w:space="0" w:color="auto"/>
        <w:right w:val="none" w:sz="0" w:space="0" w:color="auto"/>
      </w:divBdr>
    </w:div>
    <w:div w:id="18356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391</Words>
  <Characters>2152</Characters>
  <Application>Microsoft Office Word</Application>
  <DocSecurity>0</DocSecurity>
  <Lines>17</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Héléna CHENOT</dc:creator>
  <cp:keywords/>
  <dc:description/>
  <cp:lastModifiedBy>Héléna CHENOT</cp:lastModifiedBy>
  <cp:revision>5</cp:revision>
  <dcterms:created xsi:type="dcterms:W3CDTF">2023-11-06T08:21:00Z</dcterms:created>
  <dcterms:modified xsi:type="dcterms:W3CDTF">2023-11-09T15:59:00Z</dcterms:modified>
</cp:coreProperties>
</file>